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47A85" w14:textId="77777777" w:rsidR="00FE067E" w:rsidRPr="005A7BF5" w:rsidRDefault="00CD36CF" w:rsidP="00CC1F3B">
      <w:pPr>
        <w:pStyle w:val="TitlePageOrigin"/>
        <w:rPr>
          <w:color w:val="auto"/>
        </w:rPr>
      </w:pPr>
      <w:r w:rsidRPr="005A7BF5">
        <w:rPr>
          <w:color w:val="auto"/>
        </w:rPr>
        <w:t>WEST virginia legislature</w:t>
      </w:r>
    </w:p>
    <w:p w14:paraId="3E1D27A5" w14:textId="55A73D4C" w:rsidR="00CD36CF" w:rsidRPr="005A7BF5" w:rsidRDefault="00CD36CF" w:rsidP="00CC1F3B">
      <w:pPr>
        <w:pStyle w:val="TitlePageSession"/>
        <w:rPr>
          <w:color w:val="auto"/>
        </w:rPr>
      </w:pPr>
      <w:r w:rsidRPr="005A7BF5">
        <w:rPr>
          <w:color w:val="auto"/>
        </w:rPr>
        <w:t>20</w:t>
      </w:r>
      <w:r w:rsidR="00CB1ADC" w:rsidRPr="005A7BF5">
        <w:rPr>
          <w:color w:val="auto"/>
        </w:rPr>
        <w:t>2</w:t>
      </w:r>
      <w:r w:rsidR="000F0B81" w:rsidRPr="005A7BF5">
        <w:rPr>
          <w:color w:val="auto"/>
        </w:rPr>
        <w:t>1</w:t>
      </w:r>
      <w:r w:rsidRPr="005A7BF5">
        <w:rPr>
          <w:color w:val="auto"/>
        </w:rPr>
        <w:t xml:space="preserve"> regular session</w:t>
      </w:r>
    </w:p>
    <w:p w14:paraId="7F86AAEC" w14:textId="77777777" w:rsidR="00CD36CF" w:rsidRPr="005A7BF5" w:rsidRDefault="00EE14E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A7BF5">
            <w:rPr>
              <w:color w:val="auto"/>
            </w:rPr>
            <w:t>Introduced</w:t>
          </w:r>
        </w:sdtContent>
      </w:sdt>
    </w:p>
    <w:p w14:paraId="6C581299" w14:textId="0D058432" w:rsidR="00CD36CF" w:rsidRPr="005A7BF5" w:rsidRDefault="00EE14E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A7BF5">
            <w:rPr>
              <w:color w:val="auto"/>
            </w:rPr>
            <w:t>House</w:t>
          </w:r>
        </w:sdtContent>
      </w:sdt>
      <w:r w:rsidR="00303684" w:rsidRPr="005A7BF5">
        <w:rPr>
          <w:color w:val="auto"/>
        </w:rPr>
        <w:t xml:space="preserve"> </w:t>
      </w:r>
      <w:r w:rsidR="00CD36CF" w:rsidRPr="005A7BF5">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2064</w:t>
          </w:r>
        </w:sdtContent>
      </w:sdt>
    </w:p>
    <w:p w14:paraId="09CE62F5" w14:textId="0536D7E9" w:rsidR="00CD36CF" w:rsidRPr="005A7BF5" w:rsidRDefault="00CD36CF" w:rsidP="00CC1F3B">
      <w:pPr>
        <w:pStyle w:val="Sponsors"/>
        <w:rPr>
          <w:color w:val="auto"/>
        </w:rPr>
      </w:pPr>
      <w:r w:rsidRPr="005A7BF5">
        <w:rPr>
          <w:color w:val="auto"/>
        </w:rPr>
        <w:t xml:space="preserve">By </w:t>
      </w:r>
      <w:sdt>
        <w:sdtPr>
          <w:rPr>
            <w:color w:val="auto"/>
          </w:rPr>
          <w:tag w:val="Sponsors"/>
          <w:id w:val="1589585889"/>
          <w:placeholder>
            <w:docPart w:val="BC6A277E70A54C5D83F0F91084EB54B0"/>
          </w:placeholder>
          <w:text w:multiLine="1"/>
        </w:sdtPr>
        <w:sdtEndPr/>
        <w:sdtContent>
          <w:r w:rsidR="00B8000E" w:rsidRPr="005A7BF5">
            <w:rPr>
              <w:color w:val="auto"/>
            </w:rPr>
            <w:t>Delegate</w:t>
          </w:r>
          <w:r w:rsidR="00F11BBB" w:rsidRPr="005A7BF5">
            <w:rPr>
              <w:color w:val="auto"/>
            </w:rPr>
            <w:t>s</w:t>
          </w:r>
          <w:r w:rsidR="00B8000E" w:rsidRPr="005A7BF5">
            <w:rPr>
              <w:color w:val="auto"/>
            </w:rPr>
            <w:t xml:space="preserve"> Rowe</w:t>
          </w:r>
        </w:sdtContent>
      </w:sdt>
    </w:p>
    <w:p w14:paraId="7B3145B7" w14:textId="393C0E3C" w:rsidR="00BE214A" w:rsidRPr="005A7BF5" w:rsidRDefault="00BE214A" w:rsidP="00BE214A">
      <w:pPr>
        <w:pStyle w:val="References"/>
        <w:rPr>
          <w:color w:val="auto"/>
        </w:rPr>
      </w:pPr>
      <w:r w:rsidRPr="005A7BF5">
        <w:rPr>
          <w:color w:val="auto"/>
        </w:rPr>
        <w:t>[</w:t>
      </w:r>
      <w:sdt>
        <w:sdtPr>
          <w:rPr>
            <w:rFonts w:eastAsiaTheme="minorHAnsi"/>
            <w:color w:val="auto"/>
            <w:sz w:val="22"/>
          </w:rPr>
          <w:tag w:val="References"/>
          <w:id w:val="-1043047873"/>
          <w:placeholder>
            <w:docPart w:val="0B0786883A0146CC91AA88B55BD5379C"/>
          </w:placeholder>
          <w:text w:multiLine="1"/>
        </w:sdtPr>
        <w:sdtEndPr/>
        <w:sdtContent>
          <w:r w:rsidR="00EE14E7">
            <w:rPr>
              <w:rFonts w:eastAsiaTheme="minorHAnsi"/>
              <w:color w:val="auto"/>
              <w:sz w:val="22"/>
            </w:rPr>
            <w:t>Introduced February 10, 2021; Referred to the Committee on the Judiciary</w:t>
          </w:r>
        </w:sdtContent>
      </w:sdt>
      <w:r w:rsidRPr="005A7BF5">
        <w:rPr>
          <w:color w:val="auto"/>
        </w:rPr>
        <w:t>]</w:t>
      </w:r>
    </w:p>
    <w:p w14:paraId="02E2E0F6" w14:textId="50A79A3B" w:rsidR="00303684" w:rsidRPr="005A7BF5" w:rsidRDefault="0000526A" w:rsidP="00CC1F3B">
      <w:pPr>
        <w:pStyle w:val="TitleSection"/>
        <w:rPr>
          <w:color w:val="auto"/>
        </w:rPr>
      </w:pPr>
      <w:r w:rsidRPr="005A7BF5">
        <w:rPr>
          <w:color w:val="auto"/>
        </w:rPr>
        <w:lastRenderedPageBreak/>
        <w:t>A BILL</w:t>
      </w:r>
      <w:r w:rsidR="00B8000E" w:rsidRPr="005A7BF5">
        <w:rPr>
          <w:color w:val="auto"/>
        </w:rPr>
        <w:t xml:space="preserve"> to amend the Code of West Virginia, 1931, as amended, by adding thereto a new article, designated §15-15-1, </w:t>
      </w:r>
      <w:r w:rsidR="00F01F7A" w:rsidRPr="005A7BF5">
        <w:rPr>
          <w:color w:val="auto"/>
        </w:rPr>
        <w:t>§15-15-2,</w:t>
      </w:r>
      <w:r w:rsidR="00B8000E" w:rsidRPr="005A7BF5">
        <w:rPr>
          <w:color w:val="auto"/>
        </w:rPr>
        <w:t xml:space="preserve"> </w:t>
      </w:r>
      <w:r w:rsidR="00F01F7A" w:rsidRPr="005A7BF5">
        <w:rPr>
          <w:color w:val="auto"/>
        </w:rPr>
        <w:t>§15-15-3</w:t>
      </w:r>
      <w:r w:rsidR="005C625F" w:rsidRPr="005A7BF5">
        <w:rPr>
          <w:color w:val="auto"/>
        </w:rPr>
        <w:t>,</w:t>
      </w:r>
      <w:r w:rsidR="00F01F7A" w:rsidRPr="005A7BF5">
        <w:rPr>
          <w:color w:val="auto"/>
        </w:rPr>
        <w:t xml:space="preserve"> §15-15-4</w:t>
      </w:r>
      <w:r w:rsidR="00703F23" w:rsidRPr="005A7BF5">
        <w:rPr>
          <w:color w:val="auto"/>
        </w:rPr>
        <w:t>,</w:t>
      </w:r>
      <w:r w:rsidR="005C625F" w:rsidRPr="005A7BF5">
        <w:rPr>
          <w:color w:val="auto"/>
        </w:rPr>
        <w:t xml:space="preserve"> and</w:t>
      </w:r>
      <w:r w:rsidR="00F01F7A" w:rsidRPr="005A7BF5">
        <w:rPr>
          <w:color w:val="auto"/>
        </w:rPr>
        <w:t xml:space="preserve"> </w:t>
      </w:r>
      <w:r w:rsidR="008941C8" w:rsidRPr="005A7BF5">
        <w:rPr>
          <w:color w:val="auto"/>
        </w:rPr>
        <w:t>§15-15-5</w:t>
      </w:r>
      <w:r w:rsidR="00A3095B" w:rsidRPr="005A7BF5">
        <w:rPr>
          <w:color w:val="auto"/>
        </w:rPr>
        <w:t>,</w:t>
      </w:r>
      <w:r w:rsidR="008941C8" w:rsidRPr="005A7BF5">
        <w:rPr>
          <w:color w:val="auto"/>
        </w:rPr>
        <w:t xml:space="preserve"> </w:t>
      </w:r>
      <w:r w:rsidR="00F01F7A" w:rsidRPr="005A7BF5">
        <w:rPr>
          <w:color w:val="auto"/>
        </w:rPr>
        <w:t>all relating to creating the biometric information privacy act; providing legislative findings and definitions; regulating the retention, collection, disclosure</w:t>
      </w:r>
      <w:r w:rsidR="00B24120" w:rsidRPr="005A7BF5">
        <w:rPr>
          <w:color w:val="auto"/>
        </w:rPr>
        <w:t>,</w:t>
      </w:r>
      <w:r w:rsidR="00F01F7A" w:rsidRPr="005A7BF5">
        <w:rPr>
          <w:color w:val="auto"/>
        </w:rPr>
        <w:t xml:space="preserve"> and destruction of biometric identifiers or biometric information; providing a right of action for grievances; and construction of this article.</w:t>
      </w:r>
    </w:p>
    <w:p w14:paraId="54DCEC0C" w14:textId="77777777" w:rsidR="00303684" w:rsidRPr="005A7BF5" w:rsidRDefault="00303684" w:rsidP="00CC1F3B">
      <w:pPr>
        <w:pStyle w:val="EnactingClause"/>
        <w:rPr>
          <w:color w:val="auto"/>
        </w:rPr>
        <w:sectPr w:rsidR="00303684" w:rsidRPr="005A7BF5" w:rsidSect="00D510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A7BF5">
        <w:rPr>
          <w:color w:val="auto"/>
        </w:rPr>
        <w:t>Be it enacted by the Legislature of West Virginia:</w:t>
      </w:r>
    </w:p>
    <w:p w14:paraId="78F4D123" w14:textId="4CEECC02" w:rsidR="00257582" w:rsidRPr="005A7BF5" w:rsidRDefault="00257582" w:rsidP="00B310C5">
      <w:pPr>
        <w:pStyle w:val="ArticleHeading"/>
        <w:rPr>
          <w:color w:val="auto"/>
          <w:u w:val="single"/>
        </w:rPr>
      </w:pPr>
      <w:r w:rsidRPr="005A7BF5">
        <w:rPr>
          <w:color w:val="auto"/>
          <w:u w:val="single"/>
        </w:rPr>
        <w:t>ARTICLE 15. BIOMETRIC INFORMATION PRIVACY ACT.</w:t>
      </w:r>
    </w:p>
    <w:p w14:paraId="0B8467F5" w14:textId="7C400096" w:rsidR="0050092D" w:rsidRPr="005A7BF5" w:rsidRDefault="00257582" w:rsidP="00B310C5">
      <w:pPr>
        <w:pStyle w:val="SectionHeading"/>
        <w:rPr>
          <w:color w:val="auto"/>
          <w:u w:val="single"/>
        </w:rPr>
        <w:sectPr w:rsidR="0050092D" w:rsidRPr="005A7BF5" w:rsidSect="00D51051">
          <w:type w:val="continuous"/>
          <w:pgSz w:w="12240" w:h="15840" w:code="1"/>
          <w:pgMar w:top="1440" w:right="1440" w:bottom="1440" w:left="1440" w:header="720" w:footer="720" w:gutter="0"/>
          <w:lnNumType w:countBy="1" w:restart="newSection"/>
          <w:cols w:space="720"/>
          <w:titlePg/>
          <w:docGrid w:linePitch="360"/>
        </w:sectPr>
      </w:pPr>
      <w:r w:rsidRPr="005A7BF5">
        <w:rPr>
          <w:color w:val="auto"/>
          <w:u w:val="single"/>
        </w:rPr>
        <w:t>§15-15-1. Legislative findings.</w:t>
      </w:r>
    </w:p>
    <w:p w14:paraId="5B83CC3A" w14:textId="5AA7F87E" w:rsidR="00257582" w:rsidRPr="005A7BF5" w:rsidRDefault="00257582" w:rsidP="00257582">
      <w:pPr>
        <w:pStyle w:val="SectionBody"/>
        <w:rPr>
          <w:color w:val="auto"/>
          <w:u w:val="single"/>
        </w:rPr>
      </w:pPr>
      <w:r w:rsidRPr="005A7BF5">
        <w:rPr>
          <w:color w:val="auto"/>
          <w:u w:val="single"/>
        </w:rPr>
        <w:t>(a) The use of biometrics is growing in the business and security screening sectors and appears to promise streamlined financial transactions and security screenings.</w:t>
      </w:r>
    </w:p>
    <w:p w14:paraId="024816CB" w14:textId="2216C2C7" w:rsidR="00257582" w:rsidRPr="005A7BF5" w:rsidRDefault="00257582" w:rsidP="00257582">
      <w:pPr>
        <w:pStyle w:val="SectionBody"/>
        <w:rPr>
          <w:color w:val="auto"/>
          <w:u w:val="single"/>
        </w:rPr>
      </w:pPr>
      <w:r w:rsidRPr="005A7BF5">
        <w:rPr>
          <w:color w:val="auto"/>
          <w:u w:val="single"/>
        </w:rPr>
        <w:t>(b) Biometrics are unlike other unique identifiers that are used to access finances or other sensitive information. For example, social security numbers, when compromised, can be changed. Biometrics, however, are biologically unique to the individual; therefore, once compromised, the individual has no recourse, is at heightened risk for identity theft, and is likely to withdraw from biometric-facilitated transactions.</w:t>
      </w:r>
    </w:p>
    <w:p w14:paraId="229F144F" w14:textId="7B6FD313" w:rsidR="00257582" w:rsidRPr="005A7BF5" w:rsidRDefault="00257582" w:rsidP="00257582">
      <w:pPr>
        <w:pStyle w:val="SectionBody"/>
        <w:rPr>
          <w:color w:val="auto"/>
          <w:u w:val="single"/>
        </w:rPr>
      </w:pPr>
      <w:r w:rsidRPr="005A7BF5">
        <w:rPr>
          <w:color w:val="auto"/>
          <w:u w:val="single"/>
        </w:rPr>
        <w:t>(c) An overwhelming majority of members of the public are weary of the use of biometrics when such information is tied to finances and other personal information.</w:t>
      </w:r>
    </w:p>
    <w:p w14:paraId="4BDAD4C5" w14:textId="17D3664B" w:rsidR="00257582" w:rsidRPr="005A7BF5" w:rsidRDefault="00257582" w:rsidP="00257582">
      <w:pPr>
        <w:pStyle w:val="SectionBody"/>
        <w:rPr>
          <w:color w:val="auto"/>
          <w:u w:val="single"/>
        </w:rPr>
      </w:pPr>
      <w:r w:rsidRPr="005A7BF5">
        <w:rPr>
          <w:color w:val="auto"/>
          <w:u w:val="single"/>
        </w:rPr>
        <w:t xml:space="preserve">(d) Despite limited </w:t>
      </w:r>
      <w:r w:rsidR="00703F23" w:rsidRPr="005A7BF5">
        <w:rPr>
          <w:color w:val="auto"/>
          <w:u w:val="single"/>
        </w:rPr>
        <w:t>s</w:t>
      </w:r>
      <w:r w:rsidRPr="005A7BF5">
        <w:rPr>
          <w:color w:val="auto"/>
          <w:u w:val="single"/>
        </w:rPr>
        <w:t>tate law regulating the collection, use, safeguarding, and storage of biometrics, many members of the public are deterred from partaking in biometric identifier-facilitated transactions.</w:t>
      </w:r>
    </w:p>
    <w:p w14:paraId="252171A5" w14:textId="48116BBF" w:rsidR="00257582" w:rsidRPr="005A7BF5" w:rsidRDefault="00257582" w:rsidP="00257582">
      <w:pPr>
        <w:pStyle w:val="SectionBody"/>
        <w:rPr>
          <w:color w:val="auto"/>
          <w:u w:val="single"/>
        </w:rPr>
      </w:pPr>
      <w:r w:rsidRPr="005A7BF5">
        <w:rPr>
          <w:color w:val="auto"/>
          <w:u w:val="single"/>
        </w:rPr>
        <w:t>(e) The full ramifications of biometric technology are not fully known.</w:t>
      </w:r>
    </w:p>
    <w:p w14:paraId="3A58686C" w14:textId="6B0ED23E" w:rsidR="008736AA" w:rsidRPr="005A7BF5" w:rsidRDefault="00257582" w:rsidP="00257582">
      <w:pPr>
        <w:pStyle w:val="SectionBody"/>
        <w:rPr>
          <w:color w:val="auto"/>
          <w:u w:val="single"/>
        </w:rPr>
      </w:pPr>
      <w:r w:rsidRPr="005A7BF5">
        <w:rPr>
          <w:color w:val="auto"/>
          <w:u w:val="single"/>
        </w:rPr>
        <w:t>(f) The public welfare, security, and safety will be served by regulating the collection, use, safeguarding, handling, storage, retention, and destruction of biometric identifiers and information</w:t>
      </w:r>
      <w:r w:rsidR="00B24120" w:rsidRPr="005A7BF5">
        <w:rPr>
          <w:color w:val="auto"/>
          <w:u w:val="single"/>
        </w:rPr>
        <w:t>.</w:t>
      </w:r>
    </w:p>
    <w:p w14:paraId="214EE3B2" w14:textId="5A9F3DE2" w:rsidR="0050092D" w:rsidRPr="005A7BF5" w:rsidRDefault="00257582" w:rsidP="00E427B3">
      <w:pPr>
        <w:pStyle w:val="SectionHeading"/>
        <w:rPr>
          <w:color w:val="auto"/>
          <w:u w:val="single"/>
        </w:rPr>
        <w:sectPr w:rsidR="0050092D" w:rsidRPr="005A7BF5" w:rsidSect="00D51051">
          <w:type w:val="continuous"/>
          <w:pgSz w:w="12240" w:h="15840" w:code="1"/>
          <w:pgMar w:top="1440" w:right="1440" w:bottom="1440" w:left="1440" w:header="720" w:footer="720" w:gutter="0"/>
          <w:lnNumType w:countBy="1" w:restart="newSection"/>
          <w:cols w:space="720"/>
          <w:titlePg/>
          <w:docGrid w:linePitch="360"/>
        </w:sectPr>
      </w:pPr>
      <w:r w:rsidRPr="005A7BF5">
        <w:rPr>
          <w:color w:val="auto"/>
          <w:u w:val="single"/>
        </w:rPr>
        <w:t>§15-15-2. Definitions.</w:t>
      </w:r>
    </w:p>
    <w:p w14:paraId="26C34A22" w14:textId="03848049" w:rsidR="00F1464B" w:rsidRPr="005A7BF5" w:rsidRDefault="00B24120" w:rsidP="00E427B3">
      <w:pPr>
        <w:pStyle w:val="SectionBody"/>
        <w:rPr>
          <w:color w:val="auto"/>
          <w:u w:val="single"/>
        </w:rPr>
      </w:pPr>
      <w:r w:rsidRPr="005A7BF5">
        <w:rPr>
          <w:color w:val="auto"/>
          <w:u w:val="single"/>
        </w:rPr>
        <w:t>“</w:t>
      </w:r>
      <w:r w:rsidR="0050092D" w:rsidRPr="005A7BF5">
        <w:rPr>
          <w:color w:val="auto"/>
          <w:u w:val="single"/>
        </w:rPr>
        <w:t>Biometric identifier</w:t>
      </w:r>
      <w:r w:rsidRPr="005A7BF5">
        <w:rPr>
          <w:color w:val="auto"/>
          <w:u w:val="single"/>
        </w:rPr>
        <w:t>”</w:t>
      </w:r>
      <w:r w:rsidR="0050092D" w:rsidRPr="005A7BF5">
        <w:rPr>
          <w:color w:val="auto"/>
          <w:u w:val="single"/>
        </w:rPr>
        <w:t xml:space="preserve"> means a retina or iris scan, fingerprint, voiceprint, or scan of hand or face geometry. Biometric identifiers do not include writing samples, written signatures, photographs, human biological samples used for valid scientific testing or screening, demographic data, tattoo descriptions, or physical descriptions such as height, weight, hair color, or eye color. Biometric identifiers do not include donated organs, tissues, or parts as defined in the</w:t>
      </w:r>
      <w:r w:rsidR="00144155" w:rsidRPr="005A7BF5">
        <w:rPr>
          <w:color w:val="auto"/>
          <w:u w:val="single"/>
        </w:rPr>
        <w:t xml:space="preserve"> West Virginia </w:t>
      </w:r>
      <w:r w:rsidR="0050092D" w:rsidRPr="005A7BF5">
        <w:rPr>
          <w:color w:val="auto"/>
          <w:u w:val="single"/>
        </w:rPr>
        <w:t>Anatomical Gift Act</w:t>
      </w:r>
      <w:r w:rsidR="00144155" w:rsidRPr="005A7BF5">
        <w:rPr>
          <w:color w:val="auto"/>
          <w:u w:val="single"/>
        </w:rPr>
        <w:t xml:space="preserve"> in §16-19-1 </w:t>
      </w:r>
      <w:r w:rsidR="00144155" w:rsidRPr="005A7BF5">
        <w:rPr>
          <w:i/>
          <w:iCs/>
          <w:color w:val="auto"/>
          <w:u w:val="single"/>
        </w:rPr>
        <w:t>et seq</w:t>
      </w:r>
      <w:r w:rsidR="00144155" w:rsidRPr="005A7BF5">
        <w:rPr>
          <w:color w:val="auto"/>
          <w:u w:val="single"/>
        </w:rPr>
        <w:t>. of this code</w:t>
      </w:r>
      <w:r w:rsidR="0050092D" w:rsidRPr="005A7BF5">
        <w:rPr>
          <w:color w:val="auto"/>
          <w:u w:val="single"/>
        </w:rPr>
        <w:t xml:space="preserve"> or blood or serum stored on behalf of recipients or potential recipients of living or cadaveric transplants and obtained or stored by a federally designated organ procurement agency. Biometric identifiers do not include information captured from a patient in a health care setting or information collected, used, or stored for health care treatment, payment, or operations under the federal Health Insurance Portability and Accountability Act of 1996. Biometric identifiers do not include an X-ray, roentgen process, computed tomography, MRI, PET scan, mammography, or other image or film of the human anatomy used to diagnose, prognose, or treat an illness or other medical condition or to further validate scientific testing or screening.</w:t>
      </w:r>
    </w:p>
    <w:p w14:paraId="5D45C796" w14:textId="17417AD3" w:rsidR="0050092D" w:rsidRPr="005A7BF5" w:rsidRDefault="00B24120" w:rsidP="00E427B3">
      <w:pPr>
        <w:pStyle w:val="SectionBody"/>
        <w:rPr>
          <w:color w:val="auto"/>
          <w:u w:val="single"/>
        </w:rPr>
      </w:pPr>
      <w:r w:rsidRPr="005A7BF5">
        <w:rPr>
          <w:color w:val="auto"/>
          <w:u w:val="single"/>
        </w:rPr>
        <w:t>“</w:t>
      </w:r>
      <w:r w:rsidR="0050092D" w:rsidRPr="005A7BF5">
        <w:rPr>
          <w:color w:val="auto"/>
          <w:u w:val="single"/>
        </w:rPr>
        <w:t>Biometric information</w:t>
      </w:r>
      <w:r w:rsidRPr="005A7BF5">
        <w:rPr>
          <w:color w:val="auto"/>
          <w:u w:val="single"/>
        </w:rPr>
        <w:t>”</w:t>
      </w:r>
      <w:r w:rsidR="0050092D" w:rsidRPr="005A7BF5">
        <w:rPr>
          <w:color w:val="auto"/>
          <w:u w:val="single"/>
        </w:rPr>
        <w:t xml:space="preserve"> means any information, regardless of how it is captured, converted, stored, or shared, based on an individual</w:t>
      </w:r>
      <w:r w:rsidR="00D2631F" w:rsidRPr="005A7BF5">
        <w:rPr>
          <w:color w:val="auto"/>
          <w:u w:val="single"/>
        </w:rPr>
        <w:t>’</w:t>
      </w:r>
      <w:r w:rsidR="0050092D" w:rsidRPr="005A7BF5">
        <w:rPr>
          <w:color w:val="auto"/>
          <w:u w:val="single"/>
        </w:rPr>
        <w:t>s biometric identifier used to identify an individual. Biometric information does not include information derived from items or procedures excluded under the definition of biometric identifiers.</w:t>
      </w:r>
    </w:p>
    <w:p w14:paraId="5D04D2DD" w14:textId="34197AB9" w:rsidR="0050092D" w:rsidRPr="005A7BF5" w:rsidRDefault="00B24120" w:rsidP="00E427B3">
      <w:pPr>
        <w:pStyle w:val="SectionBody"/>
        <w:rPr>
          <w:color w:val="auto"/>
          <w:u w:val="single"/>
        </w:rPr>
      </w:pPr>
      <w:bookmarkStart w:id="1" w:name="_Hlk28860642"/>
      <w:r w:rsidRPr="005A7BF5">
        <w:rPr>
          <w:color w:val="auto"/>
          <w:u w:val="single"/>
        </w:rPr>
        <w:t>“</w:t>
      </w:r>
      <w:bookmarkEnd w:id="1"/>
      <w:r w:rsidR="0050092D" w:rsidRPr="005A7BF5">
        <w:rPr>
          <w:color w:val="auto"/>
          <w:u w:val="single"/>
        </w:rPr>
        <w:t>Confidential and sensitive information</w:t>
      </w:r>
      <w:r w:rsidRPr="005A7BF5">
        <w:rPr>
          <w:color w:val="auto"/>
          <w:u w:val="single"/>
        </w:rPr>
        <w:t>”</w:t>
      </w:r>
      <w:r w:rsidR="0050092D" w:rsidRPr="005A7BF5">
        <w:rPr>
          <w:color w:val="auto"/>
          <w:u w:val="single"/>
        </w:rPr>
        <w:t xml:space="preserve"> means personal information that can be used to uniquely identify an individual or an individual</w:t>
      </w:r>
      <w:r w:rsidR="00D2631F" w:rsidRPr="005A7BF5">
        <w:rPr>
          <w:color w:val="auto"/>
          <w:u w:val="single"/>
        </w:rPr>
        <w:t>’</w:t>
      </w:r>
      <w:r w:rsidR="0050092D" w:rsidRPr="005A7BF5">
        <w:rPr>
          <w:color w:val="auto"/>
          <w:u w:val="single"/>
        </w:rPr>
        <w:t>s account or property. Examples of confidential and sensitive information include, but are not limited to, a genetic marker, genetic testing information, a unique identifier number to locate an account or property, an account number, a PIN number, a pass code, a driver</w:t>
      </w:r>
      <w:r w:rsidR="00D2631F" w:rsidRPr="005A7BF5">
        <w:rPr>
          <w:color w:val="auto"/>
          <w:u w:val="single"/>
        </w:rPr>
        <w:t>’</w:t>
      </w:r>
      <w:r w:rsidR="0050092D" w:rsidRPr="005A7BF5">
        <w:rPr>
          <w:color w:val="auto"/>
          <w:u w:val="single"/>
        </w:rPr>
        <w:t xml:space="preserve">s license number, or a </w:t>
      </w:r>
      <w:r w:rsidR="00D2631F" w:rsidRPr="005A7BF5">
        <w:rPr>
          <w:color w:val="auto"/>
          <w:u w:val="single"/>
        </w:rPr>
        <w:t>S</w:t>
      </w:r>
      <w:r w:rsidR="0050092D" w:rsidRPr="005A7BF5">
        <w:rPr>
          <w:color w:val="auto"/>
          <w:u w:val="single"/>
        </w:rPr>
        <w:t xml:space="preserve">ocial </w:t>
      </w:r>
      <w:r w:rsidR="00D2631F" w:rsidRPr="005A7BF5">
        <w:rPr>
          <w:color w:val="auto"/>
          <w:u w:val="single"/>
        </w:rPr>
        <w:t>S</w:t>
      </w:r>
      <w:r w:rsidR="0050092D" w:rsidRPr="005A7BF5">
        <w:rPr>
          <w:color w:val="auto"/>
          <w:u w:val="single"/>
        </w:rPr>
        <w:t>ecurity number.</w:t>
      </w:r>
    </w:p>
    <w:p w14:paraId="3A76C902" w14:textId="5C39CC01" w:rsidR="0050092D" w:rsidRPr="005A7BF5" w:rsidRDefault="00022D34" w:rsidP="00E427B3">
      <w:pPr>
        <w:pStyle w:val="SectionBody"/>
        <w:rPr>
          <w:color w:val="auto"/>
          <w:u w:val="single"/>
        </w:rPr>
      </w:pPr>
      <w:r w:rsidRPr="005A7BF5">
        <w:rPr>
          <w:color w:val="auto"/>
          <w:u w:val="single"/>
        </w:rPr>
        <w:t>“</w:t>
      </w:r>
      <w:r w:rsidR="0050092D" w:rsidRPr="005A7BF5">
        <w:rPr>
          <w:color w:val="auto"/>
          <w:u w:val="single"/>
        </w:rPr>
        <w:t>Private entity</w:t>
      </w:r>
      <w:r w:rsidR="00B24120" w:rsidRPr="005A7BF5">
        <w:rPr>
          <w:color w:val="auto"/>
          <w:u w:val="single"/>
        </w:rPr>
        <w:t>”</w:t>
      </w:r>
      <w:r w:rsidR="0050092D" w:rsidRPr="005A7BF5">
        <w:rPr>
          <w:color w:val="auto"/>
          <w:u w:val="single"/>
        </w:rPr>
        <w:t xml:space="preserve"> means any individual, partnership, corporation, limited liability company, association, or other group, however organized. A private entity does not include a </w:t>
      </w:r>
      <w:r w:rsidR="00D2631F" w:rsidRPr="005A7BF5">
        <w:rPr>
          <w:color w:val="auto"/>
          <w:u w:val="single"/>
        </w:rPr>
        <w:t>s</w:t>
      </w:r>
      <w:r w:rsidR="0050092D" w:rsidRPr="005A7BF5">
        <w:rPr>
          <w:color w:val="auto"/>
          <w:u w:val="single"/>
        </w:rPr>
        <w:t xml:space="preserve">tate or local government agency. A private entity does not include any court of </w:t>
      </w:r>
      <w:r w:rsidR="009D6B7B" w:rsidRPr="005A7BF5">
        <w:rPr>
          <w:color w:val="auto"/>
          <w:u w:val="single"/>
        </w:rPr>
        <w:t>West Virginia</w:t>
      </w:r>
      <w:r w:rsidR="0050092D" w:rsidRPr="005A7BF5">
        <w:rPr>
          <w:color w:val="auto"/>
          <w:u w:val="single"/>
        </w:rPr>
        <w:t>, a clerk of the court, or a judge or justice thereof.</w:t>
      </w:r>
    </w:p>
    <w:p w14:paraId="48140114" w14:textId="39F586A5" w:rsidR="00257582" w:rsidRPr="005A7BF5" w:rsidRDefault="00B24120" w:rsidP="00E427B3">
      <w:pPr>
        <w:pStyle w:val="SectionBody"/>
        <w:rPr>
          <w:color w:val="auto"/>
          <w:u w:val="single"/>
        </w:rPr>
      </w:pPr>
      <w:r w:rsidRPr="005A7BF5">
        <w:rPr>
          <w:color w:val="auto"/>
          <w:u w:val="single"/>
        </w:rPr>
        <w:t>“</w:t>
      </w:r>
      <w:r w:rsidR="0050092D" w:rsidRPr="005A7BF5">
        <w:rPr>
          <w:color w:val="auto"/>
          <w:u w:val="single"/>
        </w:rPr>
        <w:t>Written release</w:t>
      </w:r>
      <w:r w:rsidRPr="005A7BF5">
        <w:rPr>
          <w:color w:val="auto"/>
          <w:u w:val="single"/>
        </w:rPr>
        <w:t>”</w:t>
      </w:r>
      <w:r w:rsidR="0050092D" w:rsidRPr="005A7BF5">
        <w:rPr>
          <w:color w:val="auto"/>
          <w:u w:val="single"/>
        </w:rPr>
        <w:t xml:space="preserve"> means informed written consent or, in the context of employment, a release executed by an employee as a condition of employment</w:t>
      </w:r>
      <w:r w:rsidR="00324243" w:rsidRPr="005A7BF5">
        <w:rPr>
          <w:color w:val="auto"/>
          <w:u w:val="single"/>
        </w:rPr>
        <w:t>.</w:t>
      </w:r>
    </w:p>
    <w:p w14:paraId="4C67D95D" w14:textId="434EB7BC" w:rsidR="005C625F" w:rsidRPr="005A7BF5" w:rsidRDefault="00324243" w:rsidP="00B310C5">
      <w:pPr>
        <w:pStyle w:val="SectionHeading"/>
        <w:rPr>
          <w:color w:val="auto"/>
          <w:u w:val="single"/>
        </w:rPr>
        <w:sectPr w:rsidR="005C625F" w:rsidRPr="005A7BF5" w:rsidSect="00D51051">
          <w:type w:val="continuous"/>
          <w:pgSz w:w="12240" w:h="15840" w:code="1"/>
          <w:pgMar w:top="1440" w:right="1440" w:bottom="1440" w:left="1440" w:header="720" w:footer="720" w:gutter="0"/>
          <w:lnNumType w:countBy="1" w:restart="newSection"/>
          <w:cols w:space="720"/>
          <w:docGrid w:linePitch="360"/>
        </w:sectPr>
      </w:pPr>
      <w:r w:rsidRPr="005A7BF5">
        <w:rPr>
          <w:color w:val="auto"/>
          <w:u w:val="single"/>
        </w:rPr>
        <w:t>§15-15-3</w:t>
      </w:r>
      <w:r w:rsidR="00F01F7A" w:rsidRPr="005A7BF5">
        <w:rPr>
          <w:color w:val="auto"/>
          <w:u w:val="single"/>
        </w:rPr>
        <w:t>.</w:t>
      </w:r>
      <w:r w:rsidRPr="005A7BF5">
        <w:rPr>
          <w:color w:val="auto"/>
          <w:u w:val="single"/>
        </w:rPr>
        <w:t xml:space="preserve"> </w:t>
      </w:r>
      <w:bookmarkStart w:id="2" w:name="_Hlk28853907"/>
      <w:r w:rsidRPr="005A7BF5">
        <w:rPr>
          <w:color w:val="auto"/>
          <w:u w:val="single"/>
        </w:rPr>
        <w:t>Retention; collection; disclosure; destruction</w:t>
      </w:r>
      <w:bookmarkEnd w:id="2"/>
      <w:r w:rsidRPr="005A7BF5">
        <w:rPr>
          <w:color w:val="auto"/>
          <w:u w:val="single"/>
        </w:rPr>
        <w:t>.</w:t>
      </w:r>
    </w:p>
    <w:p w14:paraId="2BB26CDD" w14:textId="2B03D309" w:rsidR="00324243" w:rsidRPr="005A7BF5" w:rsidRDefault="00324243" w:rsidP="00B310C5">
      <w:pPr>
        <w:pStyle w:val="SectionBody"/>
        <w:rPr>
          <w:color w:val="auto"/>
          <w:u w:val="single"/>
        </w:rPr>
      </w:pPr>
      <w:r w:rsidRPr="005A7BF5">
        <w:rPr>
          <w:color w:val="auto"/>
          <w:u w:val="single"/>
        </w:rPr>
        <w:t xml:space="preserve">(a) A private entity in possession of biometric identifiers or biometric information must develop a written policy, made available to the public, establishing a retention schedule and guidelines for permanently destroying biometric identifiers and biometric information when the initial purpose for collecting or obtaining such identifiers or information has been satisfied or within </w:t>
      </w:r>
      <w:r w:rsidR="00231344" w:rsidRPr="005A7BF5">
        <w:rPr>
          <w:color w:val="auto"/>
          <w:u w:val="single"/>
        </w:rPr>
        <w:t>three</w:t>
      </w:r>
      <w:r w:rsidRPr="005A7BF5">
        <w:rPr>
          <w:color w:val="auto"/>
          <w:u w:val="single"/>
        </w:rPr>
        <w:t xml:space="preserve"> years of the individual</w:t>
      </w:r>
      <w:r w:rsidR="00D2631F" w:rsidRPr="005A7BF5">
        <w:rPr>
          <w:color w:val="auto"/>
          <w:u w:val="single"/>
        </w:rPr>
        <w:t>’</w:t>
      </w:r>
      <w:r w:rsidRPr="005A7BF5">
        <w:rPr>
          <w:color w:val="auto"/>
          <w:u w:val="single"/>
        </w:rPr>
        <w:t>s last interaction with the private entity, whichever occurs first. Absent a valid warrant or subpoena issued by a court of competent jurisdiction, a private entity in possession of biometric identifiers or biometric information must comply with its established retention schedule and destruction guidelines.</w:t>
      </w:r>
    </w:p>
    <w:p w14:paraId="58735413" w14:textId="31F9775D" w:rsidR="008407AD" w:rsidRPr="005A7BF5" w:rsidRDefault="008407AD" w:rsidP="00B310C5">
      <w:pPr>
        <w:pStyle w:val="SectionBody"/>
        <w:rPr>
          <w:color w:val="auto"/>
          <w:u w:val="single"/>
        </w:rPr>
      </w:pPr>
      <w:r w:rsidRPr="005A7BF5">
        <w:rPr>
          <w:color w:val="auto"/>
          <w:u w:val="single"/>
        </w:rPr>
        <w:t>(b) No private entity may collect, capture, purchase, receive through trade, or otherwise obtain a person</w:t>
      </w:r>
      <w:r w:rsidR="00D2631F" w:rsidRPr="005A7BF5">
        <w:rPr>
          <w:color w:val="auto"/>
          <w:u w:val="single"/>
        </w:rPr>
        <w:t>’</w:t>
      </w:r>
      <w:r w:rsidRPr="005A7BF5">
        <w:rPr>
          <w:color w:val="auto"/>
          <w:u w:val="single"/>
        </w:rPr>
        <w:t>s or a customer</w:t>
      </w:r>
      <w:r w:rsidR="00D2631F" w:rsidRPr="005A7BF5">
        <w:rPr>
          <w:color w:val="auto"/>
          <w:u w:val="single"/>
        </w:rPr>
        <w:t>’</w:t>
      </w:r>
      <w:r w:rsidRPr="005A7BF5">
        <w:rPr>
          <w:color w:val="auto"/>
          <w:u w:val="single"/>
        </w:rPr>
        <w:t>s biometric identifier or biometric information, unless it first:</w:t>
      </w:r>
    </w:p>
    <w:p w14:paraId="202F9BFC" w14:textId="2A853997" w:rsidR="008407AD" w:rsidRPr="005A7BF5" w:rsidRDefault="008407AD" w:rsidP="00B310C5">
      <w:pPr>
        <w:pStyle w:val="SectionBody"/>
        <w:rPr>
          <w:color w:val="auto"/>
          <w:u w:val="single"/>
        </w:rPr>
      </w:pPr>
      <w:r w:rsidRPr="005A7BF5">
        <w:rPr>
          <w:color w:val="auto"/>
          <w:u w:val="single"/>
        </w:rPr>
        <w:t xml:space="preserve">(1) </w:t>
      </w:r>
      <w:r w:rsidR="00F01F7A" w:rsidRPr="005A7BF5">
        <w:rPr>
          <w:color w:val="auto"/>
          <w:u w:val="single"/>
        </w:rPr>
        <w:t>I</w:t>
      </w:r>
      <w:r w:rsidRPr="005A7BF5">
        <w:rPr>
          <w:color w:val="auto"/>
          <w:u w:val="single"/>
        </w:rPr>
        <w:t>nforms the subject or the subject</w:t>
      </w:r>
      <w:r w:rsidR="00D2631F" w:rsidRPr="005A7BF5">
        <w:rPr>
          <w:color w:val="auto"/>
          <w:u w:val="single"/>
        </w:rPr>
        <w:t>’</w:t>
      </w:r>
      <w:r w:rsidRPr="005A7BF5">
        <w:rPr>
          <w:color w:val="auto"/>
          <w:u w:val="single"/>
        </w:rPr>
        <w:t>s legally authorized representative in writing that a biometric identifier or biometric information is being collected or stored;</w:t>
      </w:r>
    </w:p>
    <w:p w14:paraId="3B879627" w14:textId="74FF24DC" w:rsidR="008407AD" w:rsidRPr="005A7BF5" w:rsidRDefault="008407AD" w:rsidP="00B310C5">
      <w:pPr>
        <w:pStyle w:val="SectionBody"/>
        <w:rPr>
          <w:color w:val="auto"/>
          <w:u w:val="single"/>
        </w:rPr>
      </w:pPr>
      <w:r w:rsidRPr="005A7BF5">
        <w:rPr>
          <w:color w:val="auto"/>
          <w:u w:val="single"/>
        </w:rPr>
        <w:t xml:space="preserve">(2) </w:t>
      </w:r>
      <w:r w:rsidR="00F01F7A" w:rsidRPr="005A7BF5">
        <w:rPr>
          <w:color w:val="auto"/>
          <w:u w:val="single"/>
        </w:rPr>
        <w:t>I</w:t>
      </w:r>
      <w:r w:rsidRPr="005A7BF5">
        <w:rPr>
          <w:color w:val="auto"/>
          <w:u w:val="single"/>
        </w:rPr>
        <w:t>nforms the subject or the subject</w:t>
      </w:r>
      <w:r w:rsidR="00D2631F" w:rsidRPr="005A7BF5">
        <w:rPr>
          <w:color w:val="auto"/>
          <w:u w:val="single"/>
        </w:rPr>
        <w:t>’</w:t>
      </w:r>
      <w:r w:rsidRPr="005A7BF5">
        <w:rPr>
          <w:color w:val="auto"/>
          <w:u w:val="single"/>
        </w:rPr>
        <w:t>s legally authorized representative in writing of the specific purpose and length of term for which a biometric identifier or biometric information is being collected, stored, and used; and</w:t>
      </w:r>
    </w:p>
    <w:p w14:paraId="1B507633" w14:textId="4A344BD9" w:rsidR="008407AD" w:rsidRPr="005A7BF5" w:rsidRDefault="008407AD" w:rsidP="00B310C5">
      <w:pPr>
        <w:pStyle w:val="SectionBody"/>
        <w:rPr>
          <w:color w:val="auto"/>
          <w:u w:val="single"/>
        </w:rPr>
      </w:pPr>
      <w:r w:rsidRPr="005A7BF5">
        <w:rPr>
          <w:color w:val="auto"/>
          <w:u w:val="single"/>
        </w:rPr>
        <w:t xml:space="preserve">(3) </w:t>
      </w:r>
      <w:r w:rsidR="00F01F7A" w:rsidRPr="005A7BF5">
        <w:rPr>
          <w:color w:val="auto"/>
          <w:u w:val="single"/>
        </w:rPr>
        <w:t>R</w:t>
      </w:r>
      <w:r w:rsidRPr="005A7BF5">
        <w:rPr>
          <w:color w:val="auto"/>
          <w:u w:val="single"/>
        </w:rPr>
        <w:t>eceives a written release executed by the subject of the biometric identifier or biometric information or the subject</w:t>
      </w:r>
      <w:r w:rsidR="00D2631F" w:rsidRPr="005A7BF5">
        <w:rPr>
          <w:color w:val="auto"/>
          <w:u w:val="single"/>
        </w:rPr>
        <w:t>’</w:t>
      </w:r>
      <w:r w:rsidRPr="005A7BF5">
        <w:rPr>
          <w:color w:val="auto"/>
          <w:u w:val="single"/>
        </w:rPr>
        <w:t xml:space="preserve">s legally authorized representative. </w:t>
      </w:r>
    </w:p>
    <w:p w14:paraId="78D3497B" w14:textId="22AB6297" w:rsidR="008407AD" w:rsidRPr="005A7BF5" w:rsidRDefault="008407AD" w:rsidP="00B310C5">
      <w:pPr>
        <w:pStyle w:val="SectionBody"/>
        <w:rPr>
          <w:color w:val="auto"/>
          <w:u w:val="single"/>
        </w:rPr>
      </w:pPr>
      <w:r w:rsidRPr="005A7BF5">
        <w:rPr>
          <w:color w:val="auto"/>
          <w:u w:val="single"/>
        </w:rPr>
        <w:t>(c) No private entity in possession of a biometric identifier or biometric information may sell, lease, trade, or otherwise profit from a person</w:t>
      </w:r>
      <w:r w:rsidR="00D2631F" w:rsidRPr="005A7BF5">
        <w:rPr>
          <w:color w:val="auto"/>
          <w:u w:val="single"/>
        </w:rPr>
        <w:t>’</w:t>
      </w:r>
      <w:r w:rsidRPr="005A7BF5">
        <w:rPr>
          <w:color w:val="auto"/>
          <w:u w:val="single"/>
        </w:rPr>
        <w:t>s or a customer</w:t>
      </w:r>
      <w:r w:rsidR="00D2631F" w:rsidRPr="005A7BF5">
        <w:rPr>
          <w:color w:val="auto"/>
          <w:u w:val="single"/>
        </w:rPr>
        <w:t>’</w:t>
      </w:r>
      <w:r w:rsidRPr="005A7BF5">
        <w:rPr>
          <w:color w:val="auto"/>
          <w:u w:val="single"/>
        </w:rPr>
        <w:t>s biometric identifier or biometric information.</w:t>
      </w:r>
    </w:p>
    <w:p w14:paraId="5CB6F469" w14:textId="44CF161C" w:rsidR="008407AD" w:rsidRPr="005A7BF5" w:rsidRDefault="008407AD" w:rsidP="00B310C5">
      <w:pPr>
        <w:pStyle w:val="SectionBody"/>
        <w:rPr>
          <w:color w:val="auto"/>
          <w:u w:val="single"/>
        </w:rPr>
      </w:pPr>
      <w:r w:rsidRPr="005A7BF5">
        <w:rPr>
          <w:color w:val="auto"/>
          <w:u w:val="single"/>
        </w:rPr>
        <w:t>(d) No private entity in possession of a biometric identifier or biometric information may disclose, redisclose, or otherwise disseminate a person</w:t>
      </w:r>
      <w:r w:rsidR="00D2631F" w:rsidRPr="005A7BF5">
        <w:rPr>
          <w:color w:val="auto"/>
          <w:u w:val="single"/>
        </w:rPr>
        <w:t>’</w:t>
      </w:r>
      <w:r w:rsidRPr="005A7BF5">
        <w:rPr>
          <w:color w:val="auto"/>
          <w:u w:val="single"/>
        </w:rPr>
        <w:t>s or a customer</w:t>
      </w:r>
      <w:r w:rsidR="00D2631F" w:rsidRPr="005A7BF5">
        <w:rPr>
          <w:color w:val="auto"/>
          <w:u w:val="single"/>
        </w:rPr>
        <w:t>’</w:t>
      </w:r>
      <w:r w:rsidRPr="005A7BF5">
        <w:rPr>
          <w:color w:val="auto"/>
          <w:u w:val="single"/>
        </w:rPr>
        <w:t>s biometric identifier or biometric information unless:</w:t>
      </w:r>
    </w:p>
    <w:p w14:paraId="30055C63" w14:textId="3D5FDC7C" w:rsidR="008407AD" w:rsidRPr="005A7BF5" w:rsidRDefault="008407AD" w:rsidP="00B310C5">
      <w:pPr>
        <w:pStyle w:val="SectionBody"/>
        <w:rPr>
          <w:color w:val="auto"/>
          <w:u w:val="single"/>
        </w:rPr>
      </w:pPr>
      <w:r w:rsidRPr="005A7BF5">
        <w:rPr>
          <w:color w:val="auto"/>
          <w:u w:val="single"/>
        </w:rPr>
        <w:t xml:space="preserve">(1) </w:t>
      </w:r>
      <w:r w:rsidR="00F01F7A" w:rsidRPr="005A7BF5">
        <w:rPr>
          <w:color w:val="auto"/>
          <w:u w:val="single"/>
        </w:rPr>
        <w:t>T</w:t>
      </w:r>
      <w:r w:rsidRPr="005A7BF5">
        <w:rPr>
          <w:color w:val="auto"/>
          <w:u w:val="single"/>
        </w:rPr>
        <w:t>he subject of the biometric identifier or biometric information or the subject</w:t>
      </w:r>
      <w:r w:rsidR="00D2631F" w:rsidRPr="005A7BF5">
        <w:rPr>
          <w:color w:val="auto"/>
          <w:u w:val="single"/>
        </w:rPr>
        <w:t>’</w:t>
      </w:r>
      <w:r w:rsidRPr="005A7BF5">
        <w:rPr>
          <w:color w:val="auto"/>
          <w:u w:val="single"/>
        </w:rPr>
        <w:t>s legally authorized representative consents to the disclosure or redisclosure;</w:t>
      </w:r>
    </w:p>
    <w:p w14:paraId="6DBEB0B6" w14:textId="6FE768A9" w:rsidR="008407AD" w:rsidRPr="005A7BF5" w:rsidRDefault="008407AD" w:rsidP="00B310C5">
      <w:pPr>
        <w:pStyle w:val="SectionBody"/>
        <w:rPr>
          <w:color w:val="auto"/>
          <w:u w:val="single"/>
        </w:rPr>
      </w:pPr>
      <w:r w:rsidRPr="005A7BF5">
        <w:rPr>
          <w:color w:val="auto"/>
          <w:u w:val="single"/>
        </w:rPr>
        <w:t xml:space="preserve">(2) </w:t>
      </w:r>
      <w:r w:rsidR="00F01F7A" w:rsidRPr="005A7BF5">
        <w:rPr>
          <w:color w:val="auto"/>
          <w:u w:val="single"/>
        </w:rPr>
        <w:t>T</w:t>
      </w:r>
      <w:r w:rsidRPr="005A7BF5">
        <w:rPr>
          <w:color w:val="auto"/>
          <w:u w:val="single"/>
        </w:rPr>
        <w:t>he disclosure or redisclosure completes a financial transaction requested or authorized by the subject of the biometric identifier or the biometric information or the subject</w:t>
      </w:r>
      <w:r w:rsidR="00D2631F" w:rsidRPr="005A7BF5">
        <w:rPr>
          <w:color w:val="auto"/>
          <w:u w:val="single"/>
        </w:rPr>
        <w:t>’</w:t>
      </w:r>
      <w:r w:rsidRPr="005A7BF5">
        <w:rPr>
          <w:color w:val="auto"/>
          <w:u w:val="single"/>
        </w:rPr>
        <w:t>s legally authorized representative;</w:t>
      </w:r>
    </w:p>
    <w:p w14:paraId="262BF59F" w14:textId="73AE6194" w:rsidR="008407AD" w:rsidRPr="005A7BF5" w:rsidRDefault="008407AD" w:rsidP="00B310C5">
      <w:pPr>
        <w:pStyle w:val="SectionBody"/>
        <w:rPr>
          <w:color w:val="auto"/>
          <w:u w:val="single"/>
        </w:rPr>
      </w:pPr>
      <w:r w:rsidRPr="005A7BF5">
        <w:rPr>
          <w:color w:val="auto"/>
          <w:u w:val="single"/>
        </w:rPr>
        <w:t xml:space="preserve">(3) </w:t>
      </w:r>
      <w:r w:rsidR="00F01F7A" w:rsidRPr="005A7BF5">
        <w:rPr>
          <w:color w:val="auto"/>
          <w:u w:val="single"/>
        </w:rPr>
        <w:t>T</w:t>
      </w:r>
      <w:r w:rsidRPr="005A7BF5">
        <w:rPr>
          <w:color w:val="auto"/>
          <w:u w:val="single"/>
        </w:rPr>
        <w:t xml:space="preserve">he disclosure or redisclosure is required by </w:t>
      </w:r>
      <w:r w:rsidR="00F01F7A" w:rsidRPr="005A7BF5">
        <w:rPr>
          <w:color w:val="auto"/>
          <w:u w:val="single"/>
        </w:rPr>
        <w:t>s</w:t>
      </w:r>
      <w:r w:rsidRPr="005A7BF5">
        <w:rPr>
          <w:color w:val="auto"/>
          <w:u w:val="single"/>
        </w:rPr>
        <w:t>tate or federal law or municipal ordinance; or</w:t>
      </w:r>
    </w:p>
    <w:p w14:paraId="76CAC33E" w14:textId="4E88C537" w:rsidR="008407AD" w:rsidRPr="005A7BF5" w:rsidRDefault="008407AD" w:rsidP="00B310C5">
      <w:pPr>
        <w:pStyle w:val="SectionBody"/>
        <w:rPr>
          <w:color w:val="auto"/>
          <w:u w:val="single"/>
        </w:rPr>
      </w:pPr>
      <w:r w:rsidRPr="005A7BF5">
        <w:rPr>
          <w:color w:val="auto"/>
          <w:u w:val="single"/>
        </w:rPr>
        <w:t xml:space="preserve">(4) </w:t>
      </w:r>
      <w:r w:rsidR="00F01F7A" w:rsidRPr="005A7BF5">
        <w:rPr>
          <w:color w:val="auto"/>
          <w:u w:val="single"/>
        </w:rPr>
        <w:t>T</w:t>
      </w:r>
      <w:r w:rsidRPr="005A7BF5">
        <w:rPr>
          <w:color w:val="auto"/>
          <w:u w:val="single"/>
        </w:rPr>
        <w:t xml:space="preserve">he disclosure is required pursuant to a valid warrant or subpoena issued by a court of competent jurisdiction. </w:t>
      </w:r>
    </w:p>
    <w:p w14:paraId="5BB1168F" w14:textId="120090BB" w:rsidR="008407AD" w:rsidRPr="005A7BF5" w:rsidRDefault="008407AD" w:rsidP="00B310C5">
      <w:pPr>
        <w:pStyle w:val="SectionBody"/>
        <w:rPr>
          <w:color w:val="auto"/>
          <w:u w:val="single"/>
        </w:rPr>
      </w:pPr>
      <w:r w:rsidRPr="005A7BF5">
        <w:rPr>
          <w:color w:val="auto"/>
          <w:u w:val="single"/>
        </w:rPr>
        <w:t>(e) A private entity in possession of a biometric identifier or biometric information shall:</w:t>
      </w:r>
    </w:p>
    <w:p w14:paraId="786C59CD" w14:textId="3C99D207" w:rsidR="008407AD" w:rsidRPr="005A7BF5" w:rsidRDefault="008407AD" w:rsidP="00B310C5">
      <w:pPr>
        <w:pStyle w:val="SectionBody"/>
        <w:rPr>
          <w:color w:val="auto"/>
          <w:u w:val="single"/>
        </w:rPr>
      </w:pPr>
      <w:r w:rsidRPr="005A7BF5">
        <w:rPr>
          <w:color w:val="auto"/>
          <w:u w:val="single"/>
        </w:rPr>
        <w:t xml:space="preserve">(1) </w:t>
      </w:r>
      <w:r w:rsidR="00F01F7A" w:rsidRPr="005A7BF5">
        <w:rPr>
          <w:color w:val="auto"/>
          <w:u w:val="single"/>
        </w:rPr>
        <w:t>S</w:t>
      </w:r>
      <w:r w:rsidRPr="005A7BF5">
        <w:rPr>
          <w:color w:val="auto"/>
          <w:u w:val="single"/>
        </w:rPr>
        <w:t>tore, transmit, and protect from disclosure all biometric identifiers and biometric information using the reasonable standard of care within the private entity</w:t>
      </w:r>
      <w:r w:rsidR="00D2631F" w:rsidRPr="005A7BF5">
        <w:rPr>
          <w:color w:val="auto"/>
          <w:u w:val="single"/>
        </w:rPr>
        <w:t>’</w:t>
      </w:r>
      <w:r w:rsidRPr="005A7BF5">
        <w:rPr>
          <w:color w:val="auto"/>
          <w:u w:val="single"/>
        </w:rPr>
        <w:t xml:space="preserve">s industry; and </w:t>
      </w:r>
    </w:p>
    <w:p w14:paraId="0780C1C7" w14:textId="7869FEF7" w:rsidR="00324243" w:rsidRPr="005A7BF5" w:rsidRDefault="008407AD" w:rsidP="00B310C5">
      <w:pPr>
        <w:pStyle w:val="SectionBody"/>
        <w:rPr>
          <w:color w:val="auto"/>
          <w:u w:val="single"/>
        </w:rPr>
      </w:pPr>
      <w:r w:rsidRPr="005A7BF5">
        <w:rPr>
          <w:color w:val="auto"/>
          <w:u w:val="single"/>
        </w:rPr>
        <w:t xml:space="preserve">(2) </w:t>
      </w:r>
      <w:r w:rsidR="00F01F7A" w:rsidRPr="005A7BF5">
        <w:rPr>
          <w:color w:val="auto"/>
          <w:u w:val="single"/>
        </w:rPr>
        <w:t>S</w:t>
      </w:r>
      <w:r w:rsidRPr="005A7BF5">
        <w:rPr>
          <w:color w:val="auto"/>
          <w:u w:val="single"/>
        </w:rPr>
        <w:t xml:space="preserve">tore, transmit, and protect from disclosure all biometric identifiers and biometric information in a manner that is the same as or more protective than the </w:t>
      </w:r>
      <w:r w:rsidR="00F01F7A" w:rsidRPr="005A7BF5">
        <w:rPr>
          <w:color w:val="auto"/>
          <w:u w:val="single"/>
        </w:rPr>
        <w:t>way</w:t>
      </w:r>
      <w:r w:rsidRPr="005A7BF5">
        <w:rPr>
          <w:color w:val="auto"/>
          <w:u w:val="single"/>
        </w:rPr>
        <w:t xml:space="preserve"> the private entity stores, transmits, and protects other confidential and sensitive information.</w:t>
      </w:r>
    </w:p>
    <w:p w14:paraId="6BC37489" w14:textId="2B57B7D9" w:rsidR="008407AD" w:rsidRPr="005A7BF5" w:rsidRDefault="008407AD" w:rsidP="00B310C5">
      <w:pPr>
        <w:pStyle w:val="SectionHeading"/>
        <w:rPr>
          <w:color w:val="auto"/>
          <w:u w:val="single"/>
        </w:rPr>
        <w:sectPr w:rsidR="008407AD" w:rsidRPr="005A7BF5" w:rsidSect="00D51051">
          <w:type w:val="continuous"/>
          <w:pgSz w:w="12240" w:h="15840" w:code="1"/>
          <w:pgMar w:top="1440" w:right="1440" w:bottom="1440" w:left="1440" w:header="720" w:footer="720" w:gutter="0"/>
          <w:lnNumType w:countBy="1" w:restart="newSection"/>
          <w:cols w:space="720"/>
          <w:docGrid w:linePitch="360"/>
        </w:sectPr>
      </w:pPr>
      <w:r w:rsidRPr="005A7BF5">
        <w:rPr>
          <w:color w:val="auto"/>
          <w:u w:val="single"/>
        </w:rPr>
        <w:t>§15-15-</w:t>
      </w:r>
      <w:r w:rsidR="005C625F" w:rsidRPr="005A7BF5">
        <w:rPr>
          <w:color w:val="auto"/>
          <w:u w:val="single"/>
        </w:rPr>
        <w:t>4</w:t>
      </w:r>
      <w:r w:rsidRPr="005A7BF5">
        <w:rPr>
          <w:color w:val="auto"/>
          <w:u w:val="single"/>
        </w:rPr>
        <w:t>. Right of action.</w:t>
      </w:r>
    </w:p>
    <w:p w14:paraId="77CA1223" w14:textId="79CE5219" w:rsidR="008407AD" w:rsidRPr="005A7BF5" w:rsidRDefault="008407AD" w:rsidP="00B310C5">
      <w:pPr>
        <w:pStyle w:val="SectionBody"/>
        <w:rPr>
          <w:color w:val="auto"/>
          <w:u w:val="single"/>
        </w:rPr>
      </w:pPr>
      <w:r w:rsidRPr="005A7BF5">
        <w:rPr>
          <w:color w:val="auto"/>
          <w:u w:val="single"/>
        </w:rPr>
        <w:t xml:space="preserve">Any person aggrieved by a violation of this </w:t>
      </w:r>
      <w:r w:rsidR="00F01F7A" w:rsidRPr="005A7BF5">
        <w:rPr>
          <w:color w:val="auto"/>
          <w:u w:val="single"/>
        </w:rPr>
        <w:t>article</w:t>
      </w:r>
      <w:r w:rsidRPr="005A7BF5">
        <w:rPr>
          <w:color w:val="auto"/>
          <w:u w:val="single"/>
        </w:rPr>
        <w:t xml:space="preserve"> </w:t>
      </w:r>
      <w:r w:rsidR="00F01F7A" w:rsidRPr="005A7BF5">
        <w:rPr>
          <w:color w:val="auto"/>
          <w:u w:val="single"/>
        </w:rPr>
        <w:t>has</w:t>
      </w:r>
      <w:r w:rsidRPr="005A7BF5">
        <w:rPr>
          <w:color w:val="auto"/>
          <w:u w:val="single"/>
        </w:rPr>
        <w:t xml:space="preserve"> a right of action in circuit court or as a supplemental claim in federal district court against an offending party. A prevailing party may recover for each violation:</w:t>
      </w:r>
    </w:p>
    <w:p w14:paraId="72324396" w14:textId="2CE40F9D" w:rsidR="008407AD" w:rsidRPr="005A7BF5" w:rsidRDefault="008407AD" w:rsidP="00B310C5">
      <w:pPr>
        <w:pStyle w:val="SectionBody"/>
        <w:rPr>
          <w:color w:val="auto"/>
          <w:u w:val="single"/>
        </w:rPr>
      </w:pPr>
      <w:r w:rsidRPr="005A7BF5">
        <w:rPr>
          <w:color w:val="auto"/>
          <w:u w:val="single"/>
        </w:rPr>
        <w:t xml:space="preserve">(1) </w:t>
      </w:r>
      <w:r w:rsidR="00F252CD" w:rsidRPr="005A7BF5">
        <w:rPr>
          <w:color w:val="auto"/>
          <w:u w:val="single"/>
        </w:rPr>
        <w:t>A</w:t>
      </w:r>
      <w:r w:rsidRPr="005A7BF5">
        <w:rPr>
          <w:color w:val="auto"/>
          <w:u w:val="single"/>
        </w:rPr>
        <w:t xml:space="preserve">gainst a private entity that negligently violates a provision of this </w:t>
      </w:r>
      <w:r w:rsidR="00F252CD" w:rsidRPr="005A7BF5">
        <w:rPr>
          <w:color w:val="auto"/>
          <w:u w:val="single"/>
        </w:rPr>
        <w:t>article</w:t>
      </w:r>
      <w:r w:rsidRPr="005A7BF5">
        <w:rPr>
          <w:color w:val="auto"/>
          <w:u w:val="single"/>
        </w:rPr>
        <w:t>, liquidated damages of $1,000 or actual damages, whichever is greater;</w:t>
      </w:r>
    </w:p>
    <w:p w14:paraId="5050EB31" w14:textId="5F0FD79D" w:rsidR="008407AD" w:rsidRPr="005A7BF5" w:rsidRDefault="008407AD" w:rsidP="00B310C5">
      <w:pPr>
        <w:pStyle w:val="SectionBody"/>
        <w:rPr>
          <w:color w:val="auto"/>
          <w:u w:val="single"/>
        </w:rPr>
      </w:pPr>
      <w:r w:rsidRPr="005A7BF5">
        <w:rPr>
          <w:color w:val="auto"/>
          <w:u w:val="single"/>
        </w:rPr>
        <w:t xml:space="preserve">(2) </w:t>
      </w:r>
      <w:r w:rsidR="00F252CD" w:rsidRPr="005A7BF5">
        <w:rPr>
          <w:color w:val="auto"/>
          <w:u w:val="single"/>
        </w:rPr>
        <w:t>A</w:t>
      </w:r>
      <w:r w:rsidRPr="005A7BF5">
        <w:rPr>
          <w:color w:val="auto"/>
          <w:u w:val="single"/>
        </w:rPr>
        <w:t xml:space="preserve">gainst a private entity that intentionally or recklessly violates a provision of this </w:t>
      </w:r>
      <w:r w:rsidR="00F252CD" w:rsidRPr="005A7BF5">
        <w:rPr>
          <w:color w:val="auto"/>
          <w:u w:val="single"/>
        </w:rPr>
        <w:t>article</w:t>
      </w:r>
      <w:r w:rsidRPr="005A7BF5">
        <w:rPr>
          <w:color w:val="auto"/>
          <w:u w:val="single"/>
        </w:rPr>
        <w:t>, liquidated damages of $5,000 or actual damages, whichever is greater;</w:t>
      </w:r>
    </w:p>
    <w:p w14:paraId="502D56D5" w14:textId="60C35C37" w:rsidR="008407AD" w:rsidRPr="005A7BF5" w:rsidRDefault="008407AD" w:rsidP="00B310C5">
      <w:pPr>
        <w:pStyle w:val="SectionBody"/>
        <w:rPr>
          <w:color w:val="auto"/>
          <w:u w:val="single"/>
        </w:rPr>
      </w:pPr>
      <w:r w:rsidRPr="005A7BF5">
        <w:rPr>
          <w:color w:val="auto"/>
          <w:u w:val="single"/>
        </w:rPr>
        <w:t xml:space="preserve">(3) </w:t>
      </w:r>
      <w:r w:rsidR="00F252CD" w:rsidRPr="005A7BF5">
        <w:rPr>
          <w:color w:val="auto"/>
          <w:u w:val="single"/>
        </w:rPr>
        <w:t>R</w:t>
      </w:r>
      <w:r w:rsidRPr="005A7BF5">
        <w:rPr>
          <w:color w:val="auto"/>
          <w:u w:val="single"/>
        </w:rPr>
        <w:t>easonable attorneys</w:t>
      </w:r>
      <w:r w:rsidR="00D2631F" w:rsidRPr="005A7BF5">
        <w:rPr>
          <w:color w:val="auto"/>
          <w:u w:val="single"/>
        </w:rPr>
        <w:t>’</w:t>
      </w:r>
      <w:r w:rsidRPr="005A7BF5">
        <w:rPr>
          <w:color w:val="auto"/>
          <w:u w:val="single"/>
        </w:rPr>
        <w:t xml:space="preserve"> fees and costs, including expert witness fees and other litigation expenses; and</w:t>
      </w:r>
    </w:p>
    <w:p w14:paraId="2FE031C1" w14:textId="1FCEE0F8" w:rsidR="008407AD" w:rsidRPr="005A7BF5" w:rsidRDefault="008407AD" w:rsidP="00B310C5">
      <w:pPr>
        <w:pStyle w:val="SectionBody"/>
        <w:rPr>
          <w:color w:val="auto"/>
          <w:u w:val="single"/>
        </w:rPr>
      </w:pPr>
      <w:r w:rsidRPr="005A7BF5">
        <w:rPr>
          <w:color w:val="auto"/>
          <w:u w:val="single"/>
        </w:rPr>
        <w:t xml:space="preserve">(4) </w:t>
      </w:r>
      <w:r w:rsidR="00F252CD" w:rsidRPr="005A7BF5">
        <w:rPr>
          <w:color w:val="auto"/>
          <w:u w:val="single"/>
        </w:rPr>
        <w:t>O</w:t>
      </w:r>
      <w:r w:rsidRPr="005A7BF5">
        <w:rPr>
          <w:color w:val="auto"/>
          <w:u w:val="single"/>
        </w:rPr>
        <w:t xml:space="preserve">ther relief, including an injunction, as the </w:t>
      </w:r>
      <w:r w:rsidR="00F252CD" w:rsidRPr="005A7BF5">
        <w:rPr>
          <w:color w:val="auto"/>
          <w:u w:val="single"/>
        </w:rPr>
        <w:t>s</w:t>
      </w:r>
      <w:r w:rsidRPr="005A7BF5">
        <w:rPr>
          <w:color w:val="auto"/>
          <w:u w:val="single"/>
        </w:rPr>
        <w:t xml:space="preserve">tate or federal court may </w:t>
      </w:r>
      <w:r w:rsidR="00F252CD" w:rsidRPr="005A7BF5">
        <w:rPr>
          <w:color w:val="auto"/>
          <w:u w:val="single"/>
        </w:rPr>
        <w:t>consider</w:t>
      </w:r>
      <w:r w:rsidRPr="005A7BF5">
        <w:rPr>
          <w:color w:val="auto"/>
          <w:u w:val="single"/>
        </w:rPr>
        <w:t xml:space="preserve"> appropriate.</w:t>
      </w:r>
    </w:p>
    <w:p w14:paraId="6B88442A" w14:textId="77821CE0" w:rsidR="008407AD" w:rsidRPr="005A7BF5" w:rsidRDefault="008407AD" w:rsidP="00B310C5">
      <w:pPr>
        <w:pStyle w:val="SectionHeading"/>
        <w:rPr>
          <w:color w:val="auto"/>
          <w:u w:val="single"/>
        </w:rPr>
        <w:sectPr w:rsidR="008407AD" w:rsidRPr="005A7BF5" w:rsidSect="00D51051">
          <w:type w:val="continuous"/>
          <w:pgSz w:w="12240" w:h="15840" w:code="1"/>
          <w:pgMar w:top="1440" w:right="1440" w:bottom="1440" w:left="1440" w:header="720" w:footer="720" w:gutter="0"/>
          <w:lnNumType w:countBy="1" w:restart="newSection"/>
          <w:cols w:space="720"/>
          <w:docGrid w:linePitch="360"/>
        </w:sectPr>
      </w:pPr>
      <w:r w:rsidRPr="005A7BF5">
        <w:rPr>
          <w:color w:val="auto"/>
          <w:u w:val="single"/>
        </w:rPr>
        <w:t>§15-15-</w:t>
      </w:r>
      <w:r w:rsidR="005C625F" w:rsidRPr="005A7BF5">
        <w:rPr>
          <w:color w:val="auto"/>
          <w:u w:val="single"/>
        </w:rPr>
        <w:t>5</w:t>
      </w:r>
      <w:r w:rsidRPr="005A7BF5">
        <w:rPr>
          <w:color w:val="auto"/>
          <w:u w:val="single"/>
        </w:rPr>
        <w:t>. Construction.</w:t>
      </w:r>
    </w:p>
    <w:p w14:paraId="60F14180" w14:textId="093099B1" w:rsidR="008407AD" w:rsidRPr="005A7BF5" w:rsidRDefault="008407AD" w:rsidP="00B55865">
      <w:pPr>
        <w:pStyle w:val="SectionBody"/>
        <w:rPr>
          <w:color w:val="auto"/>
          <w:u w:val="single"/>
        </w:rPr>
      </w:pPr>
      <w:r w:rsidRPr="005A7BF5">
        <w:rPr>
          <w:color w:val="auto"/>
          <w:u w:val="single"/>
        </w:rPr>
        <w:t>(a) Nothing in this article may be construed to impact the admission or discovery of biometric identifiers and biometric information in any action of any kind in any court, or before any tribunal, board, agency, or person.</w:t>
      </w:r>
    </w:p>
    <w:p w14:paraId="226AA69D" w14:textId="35543B10" w:rsidR="008407AD" w:rsidRPr="005A7BF5" w:rsidRDefault="008407AD" w:rsidP="00B55865">
      <w:pPr>
        <w:pStyle w:val="SectionBody"/>
        <w:rPr>
          <w:color w:val="auto"/>
          <w:u w:val="single"/>
        </w:rPr>
      </w:pPr>
      <w:r w:rsidRPr="005A7BF5">
        <w:rPr>
          <w:color w:val="auto"/>
          <w:u w:val="single"/>
        </w:rPr>
        <w:t xml:space="preserve">(b) Nothing in this </w:t>
      </w:r>
      <w:r w:rsidR="00F252CD" w:rsidRPr="005A7BF5">
        <w:rPr>
          <w:color w:val="auto"/>
          <w:u w:val="single"/>
        </w:rPr>
        <w:t>article</w:t>
      </w:r>
      <w:r w:rsidRPr="005A7BF5">
        <w:rPr>
          <w:color w:val="auto"/>
          <w:u w:val="single"/>
        </w:rPr>
        <w:t xml:space="preserve"> </w:t>
      </w:r>
      <w:r w:rsidR="00F252CD" w:rsidRPr="005A7BF5">
        <w:rPr>
          <w:color w:val="auto"/>
          <w:u w:val="single"/>
        </w:rPr>
        <w:t>may</w:t>
      </w:r>
      <w:r w:rsidRPr="005A7BF5">
        <w:rPr>
          <w:color w:val="auto"/>
          <w:u w:val="single"/>
        </w:rPr>
        <w:t xml:space="preserve"> be construed to conflict with the federal Health Insurance Portability and Accountability Act of 1996 and the rules promulgated under </w:t>
      </w:r>
      <w:r w:rsidR="00F252CD" w:rsidRPr="005A7BF5">
        <w:rPr>
          <w:color w:val="auto"/>
          <w:u w:val="single"/>
        </w:rPr>
        <w:t>that act</w:t>
      </w:r>
      <w:r w:rsidRPr="005A7BF5">
        <w:rPr>
          <w:color w:val="auto"/>
          <w:u w:val="single"/>
        </w:rPr>
        <w:t>.</w:t>
      </w:r>
    </w:p>
    <w:p w14:paraId="7086AA13" w14:textId="618D7556" w:rsidR="008407AD" w:rsidRPr="005A7BF5" w:rsidRDefault="008407AD" w:rsidP="00B55865">
      <w:pPr>
        <w:pStyle w:val="SectionBody"/>
        <w:rPr>
          <w:color w:val="auto"/>
          <w:u w:val="single"/>
        </w:rPr>
      </w:pPr>
      <w:r w:rsidRPr="005A7BF5">
        <w:rPr>
          <w:color w:val="auto"/>
          <w:u w:val="single"/>
        </w:rPr>
        <w:t xml:space="preserve">(c) Nothing in this </w:t>
      </w:r>
      <w:r w:rsidR="00F252CD" w:rsidRPr="005A7BF5">
        <w:rPr>
          <w:color w:val="auto"/>
          <w:u w:val="single"/>
        </w:rPr>
        <w:t>article</w:t>
      </w:r>
      <w:r w:rsidRPr="005A7BF5">
        <w:rPr>
          <w:color w:val="auto"/>
          <w:u w:val="single"/>
        </w:rPr>
        <w:t xml:space="preserve"> </w:t>
      </w:r>
      <w:r w:rsidR="00F252CD" w:rsidRPr="005A7BF5">
        <w:rPr>
          <w:color w:val="auto"/>
          <w:u w:val="single"/>
        </w:rPr>
        <w:t>may</w:t>
      </w:r>
      <w:r w:rsidRPr="005A7BF5">
        <w:rPr>
          <w:color w:val="auto"/>
          <w:u w:val="single"/>
        </w:rPr>
        <w:t xml:space="preserve"> be </w:t>
      </w:r>
      <w:r w:rsidR="00F252CD" w:rsidRPr="005A7BF5">
        <w:rPr>
          <w:color w:val="auto"/>
          <w:u w:val="single"/>
        </w:rPr>
        <w:t>considered</w:t>
      </w:r>
      <w:r w:rsidRPr="005A7BF5">
        <w:rPr>
          <w:color w:val="auto"/>
          <w:u w:val="single"/>
        </w:rPr>
        <w:t xml:space="preserve"> to apply in any manner to a financial institution or an affiliate of a financial institution that is subject to Title V of the federal Gramm-Leach-Bliley Act of 1999 and the rules promulgated thereunder.</w:t>
      </w:r>
    </w:p>
    <w:p w14:paraId="6634C1E5" w14:textId="07E693B1" w:rsidR="008407AD" w:rsidRPr="005A7BF5" w:rsidRDefault="00841B21" w:rsidP="00B55865">
      <w:pPr>
        <w:pStyle w:val="SectionBody"/>
        <w:rPr>
          <w:color w:val="auto"/>
          <w:u w:val="single"/>
        </w:rPr>
      </w:pPr>
      <w:r w:rsidRPr="005A7BF5">
        <w:rPr>
          <w:color w:val="auto"/>
          <w:u w:val="single"/>
        </w:rPr>
        <w:t>(d)</w:t>
      </w:r>
      <w:r w:rsidR="008407AD" w:rsidRPr="005A7BF5">
        <w:rPr>
          <w:color w:val="auto"/>
          <w:u w:val="single"/>
        </w:rPr>
        <w:t xml:space="preserve"> Nothing in this </w:t>
      </w:r>
      <w:r w:rsidR="00F252CD" w:rsidRPr="005A7BF5">
        <w:rPr>
          <w:color w:val="auto"/>
          <w:u w:val="single"/>
        </w:rPr>
        <w:t>article</w:t>
      </w:r>
      <w:r w:rsidR="008407AD" w:rsidRPr="005A7BF5">
        <w:rPr>
          <w:color w:val="auto"/>
          <w:u w:val="single"/>
        </w:rPr>
        <w:t xml:space="preserve"> </w:t>
      </w:r>
      <w:r w:rsidR="00660E0C" w:rsidRPr="005A7BF5">
        <w:rPr>
          <w:color w:val="auto"/>
          <w:u w:val="single"/>
        </w:rPr>
        <w:t>may</w:t>
      </w:r>
      <w:r w:rsidR="008407AD" w:rsidRPr="005A7BF5">
        <w:rPr>
          <w:color w:val="auto"/>
          <w:u w:val="single"/>
        </w:rPr>
        <w:t xml:space="preserve"> be construed to apply to a contractor, subcontractor, or agent of a </w:t>
      </w:r>
      <w:r w:rsidR="004B274E" w:rsidRPr="005A7BF5">
        <w:rPr>
          <w:color w:val="auto"/>
          <w:u w:val="single"/>
        </w:rPr>
        <w:t>s</w:t>
      </w:r>
      <w:r w:rsidR="008407AD" w:rsidRPr="005A7BF5">
        <w:rPr>
          <w:color w:val="auto"/>
          <w:u w:val="single"/>
        </w:rPr>
        <w:t xml:space="preserve">tate agency or local unit of government when working for that </w:t>
      </w:r>
      <w:r w:rsidR="004B274E" w:rsidRPr="005A7BF5">
        <w:rPr>
          <w:color w:val="auto"/>
          <w:u w:val="single"/>
        </w:rPr>
        <w:t>s</w:t>
      </w:r>
      <w:r w:rsidR="008407AD" w:rsidRPr="005A7BF5">
        <w:rPr>
          <w:color w:val="auto"/>
          <w:u w:val="single"/>
        </w:rPr>
        <w:t>tate agency or local unit of government.</w:t>
      </w:r>
    </w:p>
    <w:p w14:paraId="455D8624" w14:textId="77777777" w:rsidR="008407AD" w:rsidRPr="005A7BF5" w:rsidRDefault="008407AD" w:rsidP="008407AD">
      <w:pPr>
        <w:pStyle w:val="Note"/>
        <w:rPr>
          <w:color w:val="auto"/>
        </w:rPr>
      </w:pPr>
    </w:p>
    <w:p w14:paraId="6D0D1B23" w14:textId="6E78510A" w:rsidR="006865E9" w:rsidRPr="005A7BF5" w:rsidRDefault="00CF1DCA" w:rsidP="00CC1F3B">
      <w:pPr>
        <w:pStyle w:val="Note"/>
        <w:rPr>
          <w:color w:val="auto"/>
        </w:rPr>
      </w:pPr>
      <w:r w:rsidRPr="005A7BF5">
        <w:rPr>
          <w:color w:val="auto"/>
        </w:rPr>
        <w:t>NOTE: The</w:t>
      </w:r>
      <w:r w:rsidR="006865E9" w:rsidRPr="005A7BF5">
        <w:rPr>
          <w:color w:val="auto"/>
        </w:rPr>
        <w:t xml:space="preserve"> purpose of this bill is to </w:t>
      </w:r>
      <w:r w:rsidR="00660E0C" w:rsidRPr="005A7BF5">
        <w:rPr>
          <w:color w:val="auto"/>
        </w:rPr>
        <w:t>create the biometric information privacy act. The bill regulates the retention, collection, disclosure</w:t>
      </w:r>
      <w:r w:rsidR="00052E49" w:rsidRPr="005A7BF5">
        <w:rPr>
          <w:color w:val="auto"/>
        </w:rPr>
        <w:t>,</w:t>
      </w:r>
      <w:r w:rsidR="00660E0C" w:rsidRPr="005A7BF5">
        <w:rPr>
          <w:color w:val="auto"/>
        </w:rPr>
        <w:t xml:space="preserve"> and destruction of biometric identifiers or biometric information.</w:t>
      </w:r>
    </w:p>
    <w:p w14:paraId="2AD6FBF0" w14:textId="7F35E71B" w:rsidR="006865E9" w:rsidRPr="005A7BF5" w:rsidRDefault="00AE48A0" w:rsidP="00CC1F3B">
      <w:pPr>
        <w:pStyle w:val="Note"/>
        <w:rPr>
          <w:color w:val="auto"/>
        </w:rPr>
      </w:pPr>
      <w:r w:rsidRPr="005A7BF5">
        <w:rPr>
          <w:color w:val="auto"/>
        </w:rPr>
        <w:t>Strike-throughs indicate language that would be stricken from a heading or the present law</w:t>
      </w:r>
      <w:r w:rsidR="00D2631F" w:rsidRPr="005A7BF5">
        <w:rPr>
          <w:color w:val="auto"/>
        </w:rPr>
        <w:t>,</w:t>
      </w:r>
      <w:r w:rsidRPr="005A7BF5">
        <w:rPr>
          <w:color w:val="auto"/>
        </w:rPr>
        <w:t xml:space="preserve"> and underscoring indicates new language that would be added.</w:t>
      </w:r>
    </w:p>
    <w:sectPr w:rsidR="006865E9" w:rsidRPr="005A7BF5" w:rsidSect="00D5105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50718" w14:textId="77777777" w:rsidR="005A3DAE" w:rsidRPr="00B844FE" w:rsidRDefault="005A3DAE" w:rsidP="00B844FE">
      <w:r>
        <w:separator/>
      </w:r>
    </w:p>
  </w:endnote>
  <w:endnote w:type="continuationSeparator" w:id="0">
    <w:p w14:paraId="2833926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F6C28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5BB7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67B39F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2A033" w14:textId="77777777" w:rsidR="005A3DAE" w:rsidRPr="00B844FE" w:rsidRDefault="005A3DAE" w:rsidP="00B844FE">
      <w:r>
        <w:separator/>
      </w:r>
    </w:p>
  </w:footnote>
  <w:footnote w:type="continuationSeparator" w:id="0">
    <w:p w14:paraId="7A2B890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DCA46" w14:textId="77777777" w:rsidR="002A0269" w:rsidRPr="00B844FE" w:rsidRDefault="00EE14E7">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BAA4C" w14:textId="296CCE66" w:rsidR="00C33014" w:rsidRPr="00C33014" w:rsidRDefault="00AE48A0" w:rsidP="000573A9">
    <w:pPr>
      <w:pStyle w:val="HeaderStyle"/>
    </w:pPr>
    <w:r>
      <w:t>I</w:t>
    </w:r>
    <w:r w:rsidR="001A66B7">
      <w:t xml:space="preserve">ntr </w:t>
    </w:r>
    <w:sdt>
      <w:sdtPr>
        <w:tag w:val="BNumWH"/>
        <w:id w:val="138549797"/>
        <w:placeholder>
          <w:docPart w:val="FAE85FE66A354CC08FE49FB4FA804309"/>
        </w:placeholder>
        <w:showingPlcHdr/>
        <w:text/>
      </w:sdtPr>
      <w:sdtEndPr/>
      <w:sdtContent/>
    </w:sdt>
    <w:r w:rsidR="007A5259">
      <w:t xml:space="preserve"> </w:t>
    </w:r>
    <w:r w:rsidR="00B8000E">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F0B81" w:rsidRPr="001947FE">
          <w:rPr>
            <w:color w:val="auto"/>
          </w:rPr>
          <w:t>2021R1107</w:t>
        </w:r>
      </w:sdtContent>
    </w:sdt>
  </w:p>
  <w:p w14:paraId="6CF115C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77E72" w14:textId="26AB0C85" w:rsidR="002A0269" w:rsidRPr="002A0269" w:rsidRDefault="00EE14E7" w:rsidP="00CC1F3B">
    <w:pPr>
      <w:pStyle w:val="HeaderStyle"/>
    </w:pPr>
    <w:sdt>
      <w:sdtPr>
        <w:tag w:val="BNumWH"/>
        <w:id w:val="-1890952866"/>
        <w:placeholder>
          <w:docPart w:val="FF50626CF7F945E2B50D1398127FC408"/>
        </w:placeholder>
        <w:showingPlcHdr/>
        <w:text/>
      </w:sdtPr>
      <w:sdtEndPr/>
      <w:sdtContent/>
    </w:sdt>
    <w:r w:rsidR="007A5259">
      <w:t xml:space="preserve"> </w:t>
    </w:r>
    <w:r w:rsidR="00C33014" w:rsidRPr="002A0269">
      <w:ptab w:relativeTo="margin" w:alignment="center" w:leader="none"/>
    </w:r>
    <w:r w:rsidR="00C33014">
      <w:tab/>
    </w:r>
    <w:bookmarkStart w:id="0" w:name="_Hlk28684140"/>
    <w:sdt>
      <w:sdtPr>
        <w:alias w:val="CBD Number"/>
        <w:tag w:val="CBD Number"/>
        <w:id w:val="-944383718"/>
        <w:lock w:val="sdtLocked"/>
        <w:text/>
      </w:sdtPr>
      <w:sdtEndPr/>
      <w:sdtContent>
        <w:r w:rsidR="00B8000E">
          <w:t>202</w:t>
        </w:r>
        <w:r w:rsidR="000F0B81">
          <w:t>1</w:t>
        </w:r>
        <w:r w:rsidR="00B8000E">
          <w:t>R</w:t>
        </w:r>
        <w:r w:rsidR="000F0B81">
          <w:t>1</w:t>
        </w:r>
        <w:r w:rsidR="00B8000E">
          <w:t>1</w:t>
        </w:r>
        <w:r w:rsidR="000F0B81">
          <w:t>0</w:t>
        </w:r>
        <w:r w:rsidR="00B8000E">
          <w:t>7</w:t>
        </w:r>
      </w:sdtContent>
    </w:sdt>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70ED"/>
    <w:rsid w:val="00022D34"/>
    <w:rsid w:val="00052E49"/>
    <w:rsid w:val="000573A9"/>
    <w:rsid w:val="00085D22"/>
    <w:rsid w:val="000C5C77"/>
    <w:rsid w:val="000E3912"/>
    <w:rsid w:val="000F0B81"/>
    <w:rsid w:val="0010070F"/>
    <w:rsid w:val="00144155"/>
    <w:rsid w:val="0015112E"/>
    <w:rsid w:val="001552E7"/>
    <w:rsid w:val="001566B4"/>
    <w:rsid w:val="001A66B7"/>
    <w:rsid w:val="001C279E"/>
    <w:rsid w:val="001D459E"/>
    <w:rsid w:val="00231344"/>
    <w:rsid w:val="00234D1E"/>
    <w:rsid w:val="00257582"/>
    <w:rsid w:val="0027011C"/>
    <w:rsid w:val="00274200"/>
    <w:rsid w:val="00275740"/>
    <w:rsid w:val="002A0269"/>
    <w:rsid w:val="002F0FA6"/>
    <w:rsid w:val="00303684"/>
    <w:rsid w:val="003143F5"/>
    <w:rsid w:val="00314854"/>
    <w:rsid w:val="00324243"/>
    <w:rsid w:val="00394191"/>
    <w:rsid w:val="003C51CD"/>
    <w:rsid w:val="004368E0"/>
    <w:rsid w:val="004B20FF"/>
    <w:rsid w:val="004B274E"/>
    <w:rsid w:val="004C13DD"/>
    <w:rsid w:val="004E3441"/>
    <w:rsid w:val="00500579"/>
    <w:rsid w:val="0050092D"/>
    <w:rsid w:val="005A3DAE"/>
    <w:rsid w:val="005A5366"/>
    <w:rsid w:val="005A7BF5"/>
    <w:rsid w:val="005C625F"/>
    <w:rsid w:val="006369EB"/>
    <w:rsid w:val="00637E73"/>
    <w:rsid w:val="00660E0C"/>
    <w:rsid w:val="006865E9"/>
    <w:rsid w:val="00691F3E"/>
    <w:rsid w:val="00694BFB"/>
    <w:rsid w:val="006A106B"/>
    <w:rsid w:val="006C523D"/>
    <w:rsid w:val="006D4036"/>
    <w:rsid w:val="00703F23"/>
    <w:rsid w:val="00773C93"/>
    <w:rsid w:val="007A5259"/>
    <w:rsid w:val="007A7081"/>
    <w:rsid w:val="007F1CF5"/>
    <w:rsid w:val="007F4D79"/>
    <w:rsid w:val="00834EDE"/>
    <w:rsid w:val="008407AD"/>
    <w:rsid w:val="00841B21"/>
    <w:rsid w:val="008708A1"/>
    <w:rsid w:val="008736AA"/>
    <w:rsid w:val="008941C8"/>
    <w:rsid w:val="008D275D"/>
    <w:rsid w:val="008E7864"/>
    <w:rsid w:val="00980327"/>
    <w:rsid w:val="00986478"/>
    <w:rsid w:val="009B5557"/>
    <w:rsid w:val="009D6B7B"/>
    <w:rsid w:val="009F1067"/>
    <w:rsid w:val="009F2A18"/>
    <w:rsid w:val="00A3095B"/>
    <w:rsid w:val="00A31E01"/>
    <w:rsid w:val="00A527AD"/>
    <w:rsid w:val="00A718CF"/>
    <w:rsid w:val="00AC36A5"/>
    <w:rsid w:val="00AE48A0"/>
    <w:rsid w:val="00AE61BE"/>
    <w:rsid w:val="00B16F25"/>
    <w:rsid w:val="00B24120"/>
    <w:rsid w:val="00B24422"/>
    <w:rsid w:val="00B301A7"/>
    <w:rsid w:val="00B310C5"/>
    <w:rsid w:val="00B55865"/>
    <w:rsid w:val="00B66B81"/>
    <w:rsid w:val="00B8000E"/>
    <w:rsid w:val="00B80C20"/>
    <w:rsid w:val="00B844FE"/>
    <w:rsid w:val="00B86B4F"/>
    <w:rsid w:val="00BA1F84"/>
    <w:rsid w:val="00BC562B"/>
    <w:rsid w:val="00BE214A"/>
    <w:rsid w:val="00C33014"/>
    <w:rsid w:val="00C33434"/>
    <w:rsid w:val="00C34869"/>
    <w:rsid w:val="00C42EB6"/>
    <w:rsid w:val="00C85096"/>
    <w:rsid w:val="00CB1ADC"/>
    <w:rsid w:val="00CB20EF"/>
    <w:rsid w:val="00CC1F3B"/>
    <w:rsid w:val="00CD12CB"/>
    <w:rsid w:val="00CD36CF"/>
    <w:rsid w:val="00CF1DCA"/>
    <w:rsid w:val="00D2631F"/>
    <w:rsid w:val="00D51051"/>
    <w:rsid w:val="00D579FC"/>
    <w:rsid w:val="00D81C16"/>
    <w:rsid w:val="00DC7ECB"/>
    <w:rsid w:val="00DE526B"/>
    <w:rsid w:val="00DF199D"/>
    <w:rsid w:val="00E01542"/>
    <w:rsid w:val="00E365F1"/>
    <w:rsid w:val="00E427B3"/>
    <w:rsid w:val="00E55AEC"/>
    <w:rsid w:val="00E62F48"/>
    <w:rsid w:val="00E831B3"/>
    <w:rsid w:val="00E95FBC"/>
    <w:rsid w:val="00EE14E7"/>
    <w:rsid w:val="00EE70CB"/>
    <w:rsid w:val="00F01F7A"/>
    <w:rsid w:val="00F11BBB"/>
    <w:rsid w:val="00F1464B"/>
    <w:rsid w:val="00F252CD"/>
    <w:rsid w:val="00F326EC"/>
    <w:rsid w:val="00F41CA2"/>
    <w:rsid w:val="00F443C0"/>
    <w:rsid w:val="00F4491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DAC1E4"/>
  <w15:chartTrackingRefBased/>
  <w15:docId w15:val="{40114B16-3D3E-4B8A-AF42-3431CBF8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11B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822BAA"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822BAA"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822BAA"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822BAA" w:rsidRDefault="00075561">
          <w:pPr>
            <w:pStyle w:val="BC6A277E70A54C5D83F0F91084EB54B0"/>
          </w:pPr>
          <w:r w:rsidRPr="00B844FE">
            <w:t>Enter Sponsors Here</w:t>
          </w:r>
        </w:p>
      </w:docPartBody>
    </w:docPart>
    <w:docPart>
      <w:docPartPr>
        <w:name w:val="FAE85FE66A354CC08FE49FB4FA804309"/>
        <w:category>
          <w:name w:val="General"/>
          <w:gallery w:val="placeholder"/>
        </w:category>
        <w:types>
          <w:type w:val="bbPlcHdr"/>
        </w:types>
        <w:behaviors>
          <w:behavior w:val="content"/>
        </w:behaviors>
        <w:guid w:val="{4B5612FD-2F4B-4009-98B8-273B95BED453}"/>
      </w:docPartPr>
      <w:docPartBody>
        <w:p w:rsidR="00614BBC" w:rsidRDefault="00614BBC"/>
      </w:docPartBody>
    </w:docPart>
    <w:docPart>
      <w:docPartPr>
        <w:name w:val="FF50626CF7F945E2B50D1398127FC408"/>
        <w:category>
          <w:name w:val="General"/>
          <w:gallery w:val="placeholder"/>
        </w:category>
        <w:types>
          <w:type w:val="bbPlcHdr"/>
        </w:types>
        <w:behaviors>
          <w:behavior w:val="content"/>
        </w:behaviors>
        <w:guid w:val="{F41A23F8-8746-43EC-9952-F16985D6B871}"/>
      </w:docPartPr>
      <w:docPartBody>
        <w:p w:rsidR="00614BBC" w:rsidRDefault="00614BBC"/>
      </w:docPartBody>
    </w:docPart>
    <w:docPart>
      <w:docPartPr>
        <w:name w:val="0B0786883A0146CC91AA88B55BD5379C"/>
        <w:category>
          <w:name w:val="General"/>
          <w:gallery w:val="placeholder"/>
        </w:category>
        <w:types>
          <w:type w:val="bbPlcHdr"/>
        </w:types>
        <w:behaviors>
          <w:behavior w:val="content"/>
        </w:behaviors>
        <w:guid w:val="{F5A2E496-7D8E-4AF6-9E0F-8ED8CC1E6460}"/>
      </w:docPartPr>
      <w:docPartBody>
        <w:p w:rsidR="00997E50" w:rsidRDefault="00D95514" w:rsidP="00D95514">
          <w:pPr>
            <w:pStyle w:val="0B0786883A0146CC91AA88B55BD5379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14BBC"/>
    <w:rsid w:val="00822BAA"/>
    <w:rsid w:val="00997E50"/>
    <w:rsid w:val="00D9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95514"/>
    <w:rPr>
      <w:color w:val="808080"/>
    </w:rPr>
  </w:style>
  <w:style w:type="paragraph" w:customStyle="1" w:styleId="0B0786883A0146CC91AA88B55BD5379C">
    <w:name w:val="0B0786883A0146CC91AA88B55BD5379C"/>
    <w:rsid w:val="00D95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3F3E6-8283-4906-8081-2FBB2DDC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2020-01-08T19:04:00Z</cp:lastPrinted>
  <dcterms:created xsi:type="dcterms:W3CDTF">2021-02-05T19:08:00Z</dcterms:created>
  <dcterms:modified xsi:type="dcterms:W3CDTF">2021-02-05T19:08:00Z</dcterms:modified>
</cp:coreProperties>
</file>